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045A7D" w14:textId="77777777" w:rsidR="00694034" w:rsidRDefault="00674829" w:rsidP="00674829">
      <w:pPr>
        <w:jc w:val="center"/>
        <w:rPr>
          <w:b/>
          <w:sz w:val="26"/>
        </w:rPr>
      </w:pPr>
      <w:r>
        <w:rPr>
          <w:b/>
          <w:sz w:val="26"/>
        </w:rPr>
        <w:t>Minutes: FAENOR COMMUNITY COUNCIL MEETING, 15</w:t>
      </w:r>
      <w:r>
        <w:rPr>
          <w:b/>
          <w:sz w:val="26"/>
          <w:vertAlign w:val="superscript"/>
        </w:rPr>
        <w:t xml:space="preserve">th </w:t>
      </w:r>
      <w:r w:rsidRPr="00674829">
        <w:rPr>
          <w:b/>
          <w:sz w:val="26"/>
        </w:rPr>
        <w:t>September</w:t>
      </w:r>
      <w:r>
        <w:rPr>
          <w:b/>
          <w:sz w:val="26"/>
        </w:rPr>
        <w:t xml:space="preserve"> 2025</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8442"/>
      </w:tblGrid>
      <w:tr w:rsidR="00674829" w14:paraId="10F69717" w14:textId="77777777" w:rsidTr="00F4630B">
        <w:tc>
          <w:tcPr>
            <w:tcW w:w="1129" w:type="dxa"/>
          </w:tcPr>
          <w:p w14:paraId="1F102D1A" w14:textId="77777777" w:rsidR="00674829" w:rsidRPr="00674829" w:rsidRDefault="00674829" w:rsidP="00674829">
            <w:pPr>
              <w:jc w:val="right"/>
              <w:rPr>
                <w:b/>
                <w:sz w:val="24"/>
              </w:rPr>
            </w:pPr>
            <w:r>
              <w:rPr>
                <w:b/>
                <w:sz w:val="24"/>
              </w:rPr>
              <w:t>Present:</w:t>
            </w:r>
          </w:p>
        </w:tc>
        <w:tc>
          <w:tcPr>
            <w:tcW w:w="8442" w:type="dxa"/>
          </w:tcPr>
          <w:p w14:paraId="4A9F010F" w14:textId="77777777" w:rsidR="00674829" w:rsidRDefault="00674829" w:rsidP="00674829">
            <w:pPr>
              <w:rPr>
                <w:sz w:val="24"/>
              </w:rPr>
            </w:pPr>
            <w:r>
              <w:rPr>
                <w:sz w:val="24"/>
              </w:rPr>
              <w:t>Cllr CGB Simpson (Chair)</w:t>
            </w:r>
          </w:p>
          <w:p w14:paraId="50F86DC8" w14:textId="77777777" w:rsidR="00674829" w:rsidRDefault="007500A1" w:rsidP="00674829">
            <w:pPr>
              <w:rPr>
                <w:sz w:val="24"/>
              </w:rPr>
            </w:pPr>
            <w:r>
              <w:rPr>
                <w:sz w:val="24"/>
              </w:rPr>
              <w:t>Cllr John Roberts</w:t>
            </w:r>
          </w:p>
          <w:p w14:paraId="65988532" w14:textId="77777777" w:rsidR="007500A1" w:rsidRDefault="007500A1" w:rsidP="00674829">
            <w:pPr>
              <w:rPr>
                <w:sz w:val="24"/>
              </w:rPr>
            </w:pPr>
            <w:r>
              <w:rPr>
                <w:sz w:val="24"/>
              </w:rPr>
              <w:t>Cllr Duncan Tibbit</w:t>
            </w:r>
          </w:p>
          <w:p w14:paraId="273AAC74" w14:textId="77777777" w:rsidR="007500A1" w:rsidRDefault="007500A1" w:rsidP="00674829">
            <w:pPr>
              <w:rPr>
                <w:sz w:val="24"/>
              </w:rPr>
            </w:pPr>
            <w:r>
              <w:rPr>
                <w:sz w:val="24"/>
              </w:rPr>
              <w:t>Cllr George Holloway</w:t>
            </w:r>
          </w:p>
        </w:tc>
      </w:tr>
    </w:tbl>
    <w:p w14:paraId="5F0F02A1" w14:textId="77777777" w:rsidR="00674829" w:rsidRDefault="00674829" w:rsidP="00A87888">
      <w:pPr>
        <w:spacing w:after="120" w:line="240" w:lineRule="auto"/>
        <w:jc w:val="center"/>
        <w:rPr>
          <w:sz w:val="24"/>
        </w:rPr>
      </w:pPr>
    </w:p>
    <w:p w14:paraId="5DE4B9F2" w14:textId="77777777" w:rsidR="009E6DBE" w:rsidRPr="008861E1" w:rsidRDefault="00674829" w:rsidP="00E03F80">
      <w:pPr>
        <w:pStyle w:val="ListParagraph"/>
        <w:numPr>
          <w:ilvl w:val="0"/>
          <w:numId w:val="1"/>
        </w:numPr>
        <w:spacing w:after="300" w:line="240" w:lineRule="auto"/>
        <w:ind w:left="357" w:hanging="357"/>
        <w:contextualSpacing w:val="0"/>
        <w:jc w:val="both"/>
        <w:rPr>
          <w:b/>
          <w:sz w:val="24"/>
        </w:rPr>
      </w:pPr>
      <w:r w:rsidRPr="005B0B2A">
        <w:rPr>
          <w:b/>
          <w:sz w:val="24"/>
        </w:rPr>
        <w:t>Apologies for absence</w:t>
      </w:r>
      <w:r w:rsidR="005B0B2A">
        <w:rPr>
          <w:sz w:val="24"/>
        </w:rPr>
        <w:t>:</w:t>
      </w:r>
      <w:r w:rsidR="007500A1">
        <w:rPr>
          <w:sz w:val="24"/>
        </w:rPr>
        <w:t xml:space="preserve"> </w:t>
      </w:r>
      <w:r w:rsidR="009E6DBE">
        <w:rPr>
          <w:sz w:val="24"/>
        </w:rPr>
        <w:tab/>
        <w:t>Cllr Martin Jones</w:t>
      </w:r>
    </w:p>
    <w:p w14:paraId="2ABE627D" w14:textId="77777777" w:rsidR="00674829" w:rsidRPr="007500A1" w:rsidRDefault="00674829" w:rsidP="00A87888">
      <w:pPr>
        <w:pStyle w:val="ListParagraph"/>
        <w:numPr>
          <w:ilvl w:val="0"/>
          <w:numId w:val="1"/>
        </w:numPr>
        <w:spacing w:after="120" w:line="240" w:lineRule="auto"/>
        <w:ind w:left="357" w:hanging="357"/>
        <w:contextualSpacing w:val="0"/>
        <w:jc w:val="both"/>
        <w:rPr>
          <w:b/>
          <w:sz w:val="24"/>
        </w:rPr>
      </w:pPr>
      <w:r w:rsidRPr="005B0B2A">
        <w:rPr>
          <w:b/>
          <w:sz w:val="24"/>
        </w:rPr>
        <w:t>Disclosures of interest</w:t>
      </w:r>
      <w:r w:rsidR="005B0B2A">
        <w:rPr>
          <w:sz w:val="24"/>
        </w:rPr>
        <w:t>:</w:t>
      </w:r>
      <w:r w:rsidR="007500A1">
        <w:rPr>
          <w:sz w:val="24"/>
        </w:rPr>
        <w:t xml:space="preserve"> </w:t>
      </w:r>
    </w:p>
    <w:p w14:paraId="64D52CA0" w14:textId="77777777" w:rsidR="007500A1" w:rsidRPr="007500A1" w:rsidRDefault="007500A1" w:rsidP="00A87888">
      <w:pPr>
        <w:tabs>
          <w:tab w:val="left" w:pos="720"/>
        </w:tabs>
        <w:spacing w:after="0" w:line="240" w:lineRule="auto"/>
        <w:ind w:left="340"/>
        <w:rPr>
          <w:rFonts w:ascii="Arial" w:hAnsi="Arial" w:cs="Arial"/>
          <w:bCs/>
          <w:szCs w:val="24"/>
        </w:rPr>
      </w:pPr>
      <w:r w:rsidRPr="007500A1">
        <w:rPr>
          <w:rFonts w:ascii="Arial" w:hAnsi="Arial" w:cs="Arial"/>
          <w:bCs/>
          <w:szCs w:val="24"/>
        </w:rPr>
        <w:t>Cllr D Tibbit: Waunfawr Community Association (WFCA)</w:t>
      </w:r>
    </w:p>
    <w:p w14:paraId="611DE072" w14:textId="77777777" w:rsidR="007500A1" w:rsidRPr="007500A1" w:rsidRDefault="007500A1" w:rsidP="00E03F80">
      <w:pPr>
        <w:tabs>
          <w:tab w:val="left" w:pos="720"/>
        </w:tabs>
        <w:spacing w:after="300" w:line="240" w:lineRule="auto"/>
        <w:ind w:left="340"/>
        <w:rPr>
          <w:rFonts w:ascii="Arial" w:hAnsi="Arial" w:cs="Arial"/>
          <w:bCs/>
          <w:szCs w:val="24"/>
        </w:rPr>
      </w:pPr>
      <w:r w:rsidRPr="007500A1">
        <w:rPr>
          <w:rFonts w:ascii="Arial" w:hAnsi="Arial" w:cs="Arial"/>
          <w:bCs/>
          <w:szCs w:val="24"/>
        </w:rPr>
        <w:t>Cllr J Roberts: Commins Coch Community Association (CCCA)</w:t>
      </w:r>
    </w:p>
    <w:p w14:paraId="52386BF3" w14:textId="77777777" w:rsidR="00674829" w:rsidRPr="007500A1" w:rsidRDefault="00674829" w:rsidP="00A87888">
      <w:pPr>
        <w:pStyle w:val="ListParagraph"/>
        <w:numPr>
          <w:ilvl w:val="0"/>
          <w:numId w:val="1"/>
        </w:numPr>
        <w:spacing w:after="120" w:line="240" w:lineRule="auto"/>
        <w:ind w:left="357" w:hanging="357"/>
        <w:contextualSpacing w:val="0"/>
        <w:jc w:val="both"/>
        <w:rPr>
          <w:b/>
          <w:sz w:val="24"/>
        </w:rPr>
      </w:pPr>
      <w:r w:rsidRPr="005B0B2A">
        <w:rPr>
          <w:b/>
          <w:sz w:val="24"/>
        </w:rPr>
        <w:t>To confirm the minutes of the July 2025 meeting</w:t>
      </w:r>
      <w:r w:rsidR="005B0B2A">
        <w:rPr>
          <w:sz w:val="24"/>
        </w:rPr>
        <w:t>:</w:t>
      </w:r>
      <w:r w:rsidR="007500A1">
        <w:rPr>
          <w:sz w:val="24"/>
        </w:rPr>
        <w:t xml:space="preserve"> there was a mistake in the final paragraph of minute 4. It should have read: </w:t>
      </w:r>
      <w:r w:rsidR="007500A1">
        <w:rPr>
          <w:i/>
          <w:sz w:val="24"/>
        </w:rPr>
        <w:t>“Cll J Roberts has written to Ceredigion County Council planning officers to check on the status of these developments.”</w:t>
      </w:r>
    </w:p>
    <w:p w14:paraId="599230C1" w14:textId="77777777" w:rsidR="007500A1" w:rsidRPr="007500A1" w:rsidRDefault="007500A1" w:rsidP="00E03F80">
      <w:pPr>
        <w:pStyle w:val="ListParagraph"/>
        <w:spacing w:after="300" w:line="240" w:lineRule="auto"/>
        <w:ind w:left="357"/>
        <w:contextualSpacing w:val="0"/>
        <w:jc w:val="both"/>
        <w:rPr>
          <w:sz w:val="24"/>
        </w:rPr>
      </w:pPr>
      <w:r>
        <w:rPr>
          <w:sz w:val="24"/>
        </w:rPr>
        <w:t>With this correction, the minutes were accepted. Acceptance proposed by Cllr Tibbit and seconded by Cllr Holloway.</w:t>
      </w:r>
    </w:p>
    <w:p w14:paraId="58653008" w14:textId="77777777" w:rsidR="005B0B2A" w:rsidRDefault="005B0B2A" w:rsidP="00A87888">
      <w:pPr>
        <w:pStyle w:val="ListParagraph"/>
        <w:numPr>
          <w:ilvl w:val="0"/>
          <w:numId w:val="1"/>
        </w:numPr>
        <w:spacing w:after="120" w:line="240" w:lineRule="auto"/>
        <w:ind w:left="357" w:hanging="357"/>
        <w:contextualSpacing w:val="0"/>
        <w:jc w:val="both"/>
        <w:rPr>
          <w:b/>
          <w:sz w:val="24"/>
        </w:rPr>
      </w:pPr>
      <w:r w:rsidRPr="005B0B2A">
        <w:rPr>
          <w:b/>
          <w:sz w:val="24"/>
        </w:rPr>
        <w:t>Matters arising from the minutes</w:t>
      </w:r>
    </w:p>
    <w:p w14:paraId="3CF08D88" w14:textId="77777777" w:rsidR="007500A1" w:rsidRPr="00F4630B" w:rsidRDefault="00A87888" w:rsidP="00F4630B">
      <w:pPr>
        <w:pStyle w:val="ListParagraph"/>
        <w:numPr>
          <w:ilvl w:val="0"/>
          <w:numId w:val="2"/>
        </w:numPr>
        <w:spacing w:after="120" w:line="240" w:lineRule="auto"/>
        <w:ind w:left="680"/>
        <w:contextualSpacing w:val="0"/>
        <w:jc w:val="both"/>
        <w:rPr>
          <w:b/>
          <w:sz w:val="24"/>
        </w:rPr>
      </w:pPr>
      <w:r>
        <w:rPr>
          <w:b/>
          <w:sz w:val="24"/>
        </w:rPr>
        <w:t xml:space="preserve">Grit Bins </w:t>
      </w:r>
      <w:r>
        <w:rPr>
          <w:sz w:val="24"/>
        </w:rPr>
        <w:t>(minute 4): Cllr Roberts requested that this item be held over until the next meeting. Ceredigion County Council has not yet published its rota for road gritting, nor any information on gritting routes.</w:t>
      </w:r>
    </w:p>
    <w:p w14:paraId="73726016" w14:textId="77777777" w:rsidR="00F4630B" w:rsidRPr="00F4630B" w:rsidRDefault="00F4630B" w:rsidP="00E03F80">
      <w:pPr>
        <w:pStyle w:val="ListParagraph"/>
        <w:spacing w:after="300" w:line="240" w:lineRule="auto"/>
        <w:ind w:left="680"/>
        <w:contextualSpacing w:val="0"/>
        <w:jc w:val="both"/>
        <w:rPr>
          <w:sz w:val="24"/>
        </w:rPr>
      </w:pPr>
      <w:r>
        <w:rPr>
          <w:sz w:val="24"/>
        </w:rPr>
        <w:t>Arising from this discussion, it was noted that the newly completed active travel paths were surfaced with soft tarmac. It was felt that these would be susceptible to icing over whenever we had a frost; and in view of the steep gradients in several areas, these will therefore constitute a significant risk to local residents unless there is an effective gritting programme in place. The clerk will be asked to contact Ceredigion Council Highways Department to find out whether they are aware of this risk, and what they have planned to mitigate it.</w:t>
      </w:r>
    </w:p>
    <w:p w14:paraId="05DD295A" w14:textId="77777777" w:rsidR="00A87888" w:rsidRDefault="00A87888" w:rsidP="00E03F80">
      <w:pPr>
        <w:pStyle w:val="ListParagraph"/>
        <w:numPr>
          <w:ilvl w:val="0"/>
          <w:numId w:val="2"/>
        </w:numPr>
        <w:spacing w:after="300" w:line="240" w:lineRule="auto"/>
        <w:ind w:left="680"/>
        <w:contextualSpacing w:val="0"/>
        <w:jc w:val="both"/>
        <w:rPr>
          <w:b/>
          <w:sz w:val="24"/>
        </w:rPr>
      </w:pPr>
      <w:r>
        <w:rPr>
          <w:b/>
          <w:sz w:val="24"/>
        </w:rPr>
        <w:t xml:space="preserve">Report on July </w:t>
      </w:r>
      <w:r>
        <w:rPr>
          <w:b/>
          <w:i/>
          <w:sz w:val="24"/>
        </w:rPr>
        <w:t>One Voice Wales</w:t>
      </w:r>
      <w:r>
        <w:rPr>
          <w:b/>
          <w:sz w:val="24"/>
        </w:rPr>
        <w:t xml:space="preserve"> meeting</w:t>
      </w:r>
      <w:r>
        <w:rPr>
          <w:sz w:val="24"/>
        </w:rPr>
        <w:t xml:space="preserve"> (minute 6):</w:t>
      </w:r>
      <w:r w:rsidR="009E6DBE">
        <w:rPr>
          <w:sz w:val="24"/>
        </w:rPr>
        <w:t xml:space="preserve"> Cllr Simpson reported that the reason for the delay was that the meeting minutes had not yet been circulated. He will circulate a summary once the draft minutes are available.</w:t>
      </w:r>
    </w:p>
    <w:p w14:paraId="108810D4" w14:textId="77777777" w:rsidR="00A87888" w:rsidRPr="008861E1" w:rsidRDefault="009E6DBE" w:rsidP="00E03F80">
      <w:pPr>
        <w:pStyle w:val="ListParagraph"/>
        <w:numPr>
          <w:ilvl w:val="0"/>
          <w:numId w:val="2"/>
        </w:numPr>
        <w:spacing w:after="300" w:line="240" w:lineRule="auto"/>
        <w:ind w:left="680"/>
        <w:contextualSpacing w:val="0"/>
        <w:jc w:val="both"/>
        <w:rPr>
          <w:b/>
          <w:sz w:val="24"/>
        </w:rPr>
      </w:pPr>
      <w:r>
        <w:rPr>
          <w:b/>
          <w:sz w:val="24"/>
        </w:rPr>
        <w:t>Waste collection</w:t>
      </w:r>
      <w:r>
        <w:rPr>
          <w:sz w:val="24"/>
        </w:rPr>
        <w:t xml:space="preserve"> (minute 11): as the clerk is still waiting</w:t>
      </w:r>
      <w:r w:rsidR="008861E1">
        <w:rPr>
          <w:sz w:val="24"/>
        </w:rPr>
        <w:t xml:space="preserve"> for a written quotation, this matter will be held over until the next meeting.</w:t>
      </w:r>
    </w:p>
    <w:p w14:paraId="4EFA5228" w14:textId="77777777" w:rsidR="008861E1" w:rsidRPr="002C654E" w:rsidRDefault="008861E1" w:rsidP="00E03F80">
      <w:pPr>
        <w:pStyle w:val="ListParagraph"/>
        <w:numPr>
          <w:ilvl w:val="0"/>
          <w:numId w:val="2"/>
        </w:numPr>
        <w:spacing w:after="300" w:line="240" w:lineRule="auto"/>
        <w:ind w:left="680"/>
        <w:contextualSpacing w:val="0"/>
        <w:jc w:val="both"/>
        <w:rPr>
          <w:b/>
          <w:sz w:val="24"/>
        </w:rPr>
      </w:pPr>
      <w:r>
        <w:rPr>
          <w:b/>
          <w:sz w:val="24"/>
        </w:rPr>
        <w:t>Tree Audit Maesceinion Park</w:t>
      </w:r>
      <w:r>
        <w:rPr>
          <w:sz w:val="24"/>
        </w:rPr>
        <w:t xml:space="preserve"> (minute 12): </w:t>
      </w:r>
      <w:r w:rsidR="00F4630B">
        <w:rPr>
          <w:sz w:val="24"/>
        </w:rPr>
        <w:t>the Council was minded to support the bid for £2,000; but no vote was taken because, after Cllr Tibbit declared his interest, the remaining three councillors would no longer be quorate. We will revisit this topic at the next meeting when we hope to have all five Councillors in attendance.</w:t>
      </w:r>
    </w:p>
    <w:p w14:paraId="742EAAC2" w14:textId="77777777" w:rsidR="002C654E" w:rsidRPr="005B0B2A" w:rsidRDefault="002C654E" w:rsidP="00F4630B">
      <w:pPr>
        <w:pStyle w:val="ListParagraph"/>
        <w:numPr>
          <w:ilvl w:val="0"/>
          <w:numId w:val="2"/>
        </w:numPr>
        <w:spacing w:after="120" w:line="240" w:lineRule="auto"/>
        <w:ind w:left="680"/>
        <w:contextualSpacing w:val="0"/>
        <w:jc w:val="both"/>
        <w:rPr>
          <w:b/>
          <w:sz w:val="24"/>
        </w:rPr>
      </w:pPr>
      <w:r>
        <w:rPr>
          <w:b/>
          <w:sz w:val="24"/>
        </w:rPr>
        <w:t>Biodiversity</w:t>
      </w:r>
      <w:r>
        <w:rPr>
          <w:sz w:val="24"/>
        </w:rPr>
        <w:t xml:space="preserve"> (minutes 13 &amp; 14): the report on biodiversity from Arbcore has been circulated. The Council was happy for Cllr Simpson to represent them at the next meeting of the Waunfawr Community Association when, hopefully, a way forward can be agreed between the Association and Faenor Community Council. Cllrs Simpson and Tibbit will also arrange to walk round the area before that joint meeting to consider the suggested actions in situ.</w:t>
      </w:r>
    </w:p>
    <w:p w14:paraId="3D59D9B3" w14:textId="77777777" w:rsidR="005B0B2A" w:rsidRPr="00A36B44" w:rsidRDefault="00905CB2" w:rsidP="00A36B44">
      <w:pPr>
        <w:pStyle w:val="ListParagraph"/>
        <w:numPr>
          <w:ilvl w:val="0"/>
          <w:numId w:val="1"/>
        </w:numPr>
        <w:spacing w:after="240" w:line="240" w:lineRule="auto"/>
        <w:ind w:left="357" w:hanging="357"/>
        <w:contextualSpacing w:val="0"/>
        <w:rPr>
          <w:b/>
          <w:sz w:val="24"/>
        </w:rPr>
      </w:pPr>
      <w:r w:rsidRPr="00A36B44">
        <w:rPr>
          <w:b/>
          <w:sz w:val="24"/>
        </w:rPr>
        <w:br w:type="page"/>
      </w:r>
      <w:r w:rsidR="005B0B2A" w:rsidRPr="00A36B44">
        <w:rPr>
          <w:b/>
          <w:sz w:val="24"/>
        </w:rPr>
        <w:lastRenderedPageBreak/>
        <w:t>Planning Matters</w:t>
      </w:r>
      <w:r w:rsidR="005B0B2A" w:rsidRPr="00A36B44">
        <w:rPr>
          <w:sz w:val="24"/>
        </w:rPr>
        <w:t>:</w:t>
      </w:r>
      <w:r w:rsidR="002C654E" w:rsidRPr="00A36B44">
        <w:rPr>
          <w:sz w:val="24"/>
        </w:rPr>
        <w:t xml:space="preserve"> </w:t>
      </w:r>
      <w:r w:rsidRPr="00A36B44">
        <w:rPr>
          <w:sz w:val="24"/>
        </w:rPr>
        <w:t>it was noted that very few planning applications had been received over two months. Cllr Tibbit thought that he had seen a reference to a change in Ceredigion Council policy such that Community Councils would need to look at the planning portal to see if there were any planning applications, rather than being automatically informed by planning. Cllr Roberts did not think there had been any such change. He noted that the number of applications across the whole county was well down on previous years.</w:t>
      </w:r>
    </w:p>
    <w:p w14:paraId="3B01805E" w14:textId="77777777" w:rsidR="005B0B2A" w:rsidRPr="005B0B2A" w:rsidRDefault="005B0B2A" w:rsidP="00A36B44">
      <w:pPr>
        <w:pStyle w:val="ListParagraph"/>
        <w:numPr>
          <w:ilvl w:val="0"/>
          <w:numId w:val="1"/>
        </w:numPr>
        <w:spacing w:after="240" w:line="240" w:lineRule="auto"/>
        <w:ind w:left="357" w:hanging="357"/>
        <w:contextualSpacing w:val="0"/>
        <w:jc w:val="both"/>
        <w:rPr>
          <w:b/>
          <w:sz w:val="24"/>
        </w:rPr>
      </w:pPr>
      <w:r w:rsidRPr="005B0B2A">
        <w:rPr>
          <w:b/>
          <w:sz w:val="24"/>
        </w:rPr>
        <w:t>Correspondence</w:t>
      </w:r>
      <w:r>
        <w:rPr>
          <w:sz w:val="24"/>
        </w:rPr>
        <w:t>:</w:t>
      </w:r>
      <w:r w:rsidR="00905CB2">
        <w:rPr>
          <w:sz w:val="24"/>
        </w:rPr>
        <w:t xml:space="preserve"> nothing to report apart from </w:t>
      </w:r>
      <w:r w:rsidR="00905CB2">
        <w:rPr>
          <w:i/>
          <w:sz w:val="24"/>
        </w:rPr>
        <w:t>One Voice Wales</w:t>
      </w:r>
      <w:r w:rsidR="00905CB2">
        <w:rPr>
          <w:sz w:val="24"/>
        </w:rPr>
        <w:t xml:space="preserve"> e-mails which had all been circulated to Councillors by the clerk.</w:t>
      </w:r>
    </w:p>
    <w:p w14:paraId="43A675E8" w14:textId="77777777" w:rsidR="005B0B2A" w:rsidRPr="005B0B2A" w:rsidRDefault="005B0B2A" w:rsidP="00A36B44">
      <w:pPr>
        <w:pStyle w:val="ListParagraph"/>
        <w:numPr>
          <w:ilvl w:val="0"/>
          <w:numId w:val="1"/>
        </w:numPr>
        <w:spacing w:after="240" w:line="240" w:lineRule="auto"/>
        <w:ind w:left="357" w:hanging="357"/>
        <w:contextualSpacing w:val="0"/>
        <w:jc w:val="both"/>
        <w:rPr>
          <w:b/>
          <w:sz w:val="24"/>
        </w:rPr>
      </w:pPr>
      <w:r w:rsidRPr="005B0B2A">
        <w:rPr>
          <w:b/>
          <w:sz w:val="24"/>
        </w:rPr>
        <w:t>Reports from Representation on Outside Bodies</w:t>
      </w:r>
      <w:r>
        <w:rPr>
          <w:sz w:val="24"/>
        </w:rPr>
        <w:t>:</w:t>
      </w:r>
      <w:r w:rsidR="00905CB2">
        <w:rPr>
          <w:sz w:val="24"/>
        </w:rPr>
        <w:t xml:space="preserve"> no meetings over the summer to report.</w:t>
      </w:r>
    </w:p>
    <w:p w14:paraId="6406245D" w14:textId="77777777" w:rsidR="005B0B2A" w:rsidRPr="005B0B2A" w:rsidRDefault="005B0B2A" w:rsidP="00A87888">
      <w:pPr>
        <w:pStyle w:val="ListParagraph"/>
        <w:numPr>
          <w:ilvl w:val="0"/>
          <w:numId w:val="1"/>
        </w:numPr>
        <w:spacing w:after="120" w:line="240" w:lineRule="auto"/>
        <w:ind w:left="357" w:hanging="357"/>
        <w:contextualSpacing w:val="0"/>
        <w:jc w:val="both"/>
        <w:rPr>
          <w:b/>
          <w:sz w:val="24"/>
        </w:rPr>
      </w:pPr>
      <w:r w:rsidRPr="005B0B2A">
        <w:rPr>
          <w:b/>
          <w:sz w:val="24"/>
        </w:rPr>
        <w:t>Bills Paid &amp; Accounts</w:t>
      </w:r>
      <w:r>
        <w:rPr>
          <w:sz w:val="24"/>
        </w:rPr>
        <w:t>:</w:t>
      </w:r>
    </w:p>
    <w:p w14:paraId="5AADF0E1" w14:textId="77777777" w:rsidR="005B0B2A" w:rsidRDefault="005B0B2A" w:rsidP="00F146F1">
      <w:pPr>
        <w:pStyle w:val="ListParagraph"/>
        <w:spacing w:after="120"/>
        <w:ind w:left="357"/>
        <w:contextualSpacing w:val="0"/>
        <w:jc w:val="center"/>
        <w:rPr>
          <w:sz w:val="24"/>
        </w:rPr>
      </w:pPr>
      <w:r>
        <w:rPr>
          <w:b/>
          <w:sz w:val="24"/>
        </w:rPr>
        <w:t>Bills Paid since the July meeting</w:t>
      </w:r>
    </w:p>
    <w:tbl>
      <w:tblPr>
        <w:tblStyle w:val="TableGrid"/>
        <w:tblW w:w="0" w:type="auto"/>
        <w:tblInd w:w="1980" w:type="dxa"/>
        <w:tblLook w:val="04A0" w:firstRow="1" w:lastRow="0" w:firstColumn="1" w:lastColumn="0" w:noHBand="0" w:noVBand="1"/>
      </w:tblPr>
      <w:tblGrid>
        <w:gridCol w:w="5812"/>
        <w:gridCol w:w="1275"/>
      </w:tblGrid>
      <w:tr w:rsidR="00137D9E" w14:paraId="6B3413D5" w14:textId="77777777" w:rsidTr="00137D9E">
        <w:tc>
          <w:tcPr>
            <w:tcW w:w="5812" w:type="dxa"/>
          </w:tcPr>
          <w:p w14:paraId="5DFED38F" w14:textId="77777777" w:rsidR="00137D9E" w:rsidRPr="00137D9E" w:rsidRDefault="00137D9E" w:rsidP="00C84D81">
            <w:pPr>
              <w:pStyle w:val="ListParagraph"/>
              <w:ind w:left="0"/>
              <w:contextualSpacing w:val="0"/>
              <w:jc w:val="right"/>
              <w:rPr>
                <w:sz w:val="24"/>
                <w:vertAlign w:val="superscript"/>
              </w:rPr>
            </w:pPr>
            <w:r>
              <w:rPr>
                <w:sz w:val="24"/>
              </w:rPr>
              <w:t>Peter Hemming</w:t>
            </w:r>
            <w:r>
              <w:rPr>
                <w:sz w:val="24"/>
                <w:vertAlign w:val="superscript"/>
              </w:rPr>
              <w:t>1</w:t>
            </w:r>
          </w:p>
        </w:tc>
        <w:tc>
          <w:tcPr>
            <w:tcW w:w="1275" w:type="dxa"/>
          </w:tcPr>
          <w:p w14:paraId="1406FD67" w14:textId="77777777" w:rsidR="00137D9E" w:rsidRDefault="00137D9E" w:rsidP="00C84D81">
            <w:pPr>
              <w:pStyle w:val="ListParagraph"/>
              <w:ind w:left="0"/>
              <w:contextualSpacing w:val="0"/>
              <w:jc w:val="right"/>
              <w:rPr>
                <w:sz w:val="24"/>
              </w:rPr>
            </w:pPr>
            <w:r>
              <w:rPr>
                <w:sz w:val="24"/>
              </w:rPr>
              <w:t>712.00</w:t>
            </w:r>
          </w:p>
        </w:tc>
      </w:tr>
      <w:tr w:rsidR="005B0B2A" w14:paraId="7ED49490" w14:textId="77777777" w:rsidTr="00137D9E">
        <w:tc>
          <w:tcPr>
            <w:tcW w:w="5812" w:type="dxa"/>
          </w:tcPr>
          <w:p w14:paraId="47E9D428" w14:textId="77777777" w:rsidR="005B0B2A" w:rsidRDefault="00137D9E" w:rsidP="00C84D81">
            <w:pPr>
              <w:pStyle w:val="ListParagraph"/>
              <w:ind w:left="0"/>
              <w:contextualSpacing w:val="0"/>
              <w:jc w:val="right"/>
              <w:rPr>
                <w:sz w:val="24"/>
              </w:rPr>
            </w:pPr>
            <w:r>
              <w:rPr>
                <w:sz w:val="24"/>
              </w:rPr>
              <w:t>Clerk expenses (detailed in the July meeting minutes)</w:t>
            </w:r>
          </w:p>
        </w:tc>
        <w:tc>
          <w:tcPr>
            <w:tcW w:w="1275" w:type="dxa"/>
          </w:tcPr>
          <w:p w14:paraId="707CCD15" w14:textId="77777777" w:rsidR="005B0B2A" w:rsidRDefault="00F146F1" w:rsidP="00C84D81">
            <w:pPr>
              <w:pStyle w:val="ListParagraph"/>
              <w:ind w:left="0"/>
              <w:contextualSpacing w:val="0"/>
              <w:jc w:val="right"/>
              <w:rPr>
                <w:sz w:val="24"/>
              </w:rPr>
            </w:pPr>
            <w:r>
              <w:rPr>
                <w:sz w:val="24"/>
              </w:rPr>
              <w:t>213.72</w:t>
            </w:r>
          </w:p>
        </w:tc>
      </w:tr>
      <w:tr w:rsidR="005B0B2A" w14:paraId="6AB285A2" w14:textId="77777777" w:rsidTr="00137D9E">
        <w:tc>
          <w:tcPr>
            <w:tcW w:w="5812" w:type="dxa"/>
          </w:tcPr>
          <w:p w14:paraId="3C5454EB" w14:textId="77777777" w:rsidR="005B0B2A" w:rsidRDefault="00F146F1" w:rsidP="00C84D81">
            <w:pPr>
              <w:pStyle w:val="ListParagraph"/>
              <w:ind w:left="0"/>
              <w:contextualSpacing w:val="0"/>
              <w:jc w:val="right"/>
              <w:rPr>
                <w:sz w:val="24"/>
              </w:rPr>
            </w:pPr>
            <w:r>
              <w:rPr>
                <w:sz w:val="24"/>
              </w:rPr>
              <w:t>Pay</w:t>
            </w:r>
          </w:p>
        </w:tc>
        <w:tc>
          <w:tcPr>
            <w:tcW w:w="1275" w:type="dxa"/>
          </w:tcPr>
          <w:p w14:paraId="0A4A97E9" w14:textId="77777777" w:rsidR="005B0B2A" w:rsidRDefault="00F146F1" w:rsidP="00C84D81">
            <w:pPr>
              <w:pStyle w:val="ListParagraph"/>
              <w:ind w:left="0"/>
              <w:contextualSpacing w:val="0"/>
              <w:jc w:val="right"/>
              <w:rPr>
                <w:sz w:val="24"/>
              </w:rPr>
            </w:pPr>
            <w:r>
              <w:rPr>
                <w:sz w:val="24"/>
              </w:rPr>
              <w:t>532.76</w:t>
            </w:r>
          </w:p>
        </w:tc>
      </w:tr>
      <w:tr w:rsidR="00F146F1" w14:paraId="499F2311" w14:textId="77777777" w:rsidTr="00137D9E">
        <w:tc>
          <w:tcPr>
            <w:tcW w:w="5812" w:type="dxa"/>
          </w:tcPr>
          <w:p w14:paraId="5DBD7656" w14:textId="77777777" w:rsidR="00F146F1" w:rsidRDefault="00F146F1" w:rsidP="00C84D81">
            <w:pPr>
              <w:pStyle w:val="ListParagraph"/>
              <w:ind w:left="0"/>
              <w:contextualSpacing w:val="0"/>
              <w:jc w:val="right"/>
              <w:rPr>
                <w:sz w:val="24"/>
              </w:rPr>
            </w:pPr>
            <w:r>
              <w:rPr>
                <w:sz w:val="24"/>
              </w:rPr>
              <w:t>HMRC PAYE</w:t>
            </w:r>
          </w:p>
        </w:tc>
        <w:tc>
          <w:tcPr>
            <w:tcW w:w="1275" w:type="dxa"/>
          </w:tcPr>
          <w:p w14:paraId="48719CF4" w14:textId="77777777" w:rsidR="00F146F1" w:rsidRDefault="00F146F1" w:rsidP="00C84D81">
            <w:pPr>
              <w:pStyle w:val="ListParagraph"/>
              <w:ind w:left="0"/>
              <w:contextualSpacing w:val="0"/>
              <w:jc w:val="right"/>
              <w:rPr>
                <w:sz w:val="24"/>
              </w:rPr>
            </w:pPr>
            <w:r>
              <w:rPr>
                <w:sz w:val="24"/>
              </w:rPr>
              <w:t>170.54</w:t>
            </w:r>
          </w:p>
        </w:tc>
      </w:tr>
      <w:tr w:rsidR="00F146F1" w14:paraId="054E6625" w14:textId="77777777" w:rsidTr="00137D9E">
        <w:tc>
          <w:tcPr>
            <w:tcW w:w="5812" w:type="dxa"/>
          </w:tcPr>
          <w:p w14:paraId="791128A0" w14:textId="77777777" w:rsidR="00F146F1" w:rsidRDefault="00F146F1" w:rsidP="00C84D81">
            <w:pPr>
              <w:pStyle w:val="ListParagraph"/>
              <w:ind w:left="0"/>
              <w:contextualSpacing w:val="0"/>
              <w:jc w:val="right"/>
              <w:rPr>
                <w:sz w:val="24"/>
              </w:rPr>
            </w:pPr>
            <w:r>
              <w:rPr>
                <w:sz w:val="24"/>
              </w:rPr>
              <w:t>Bank Charges</w:t>
            </w:r>
          </w:p>
        </w:tc>
        <w:tc>
          <w:tcPr>
            <w:tcW w:w="1275" w:type="dxa"/>
          </w:tcPr>
          <w:p w14:paraId="22508015" w14:textId="77777777" w:rsidR="00F146F1" w:rsidRDefault="00F146F1" w:rsidP="00C84D81">
            <w:pPr>
              <w:pStyle w:val="ListParagraph"/>
              <w:ind w:left="0"/>
              <w:contextualSpacing w:val="0"/>
              <w:jc w:val="right"/>
              <w:rPr>
                <w:sz w:val="24"/>
              </w:rPr>
            </w:pPr>
            <w:r>
              <w:rPr>
                <w:sz w:val="24"/>
              </w:rPr>
              <w:t>12.00</w:t>
            </w:r>
          </w:p>
        </w:tc>
      </w:tr>
      <w:tr w:rsidR="00F146F1" w:rsidRPr="00F146F1" w14:paraId="19719469" w14:textId="77777777" w:rsidTr="00137D9E">
        <w:tc>
          <w:tcPr>
            <w:tcW w:w="5812" w:type="dxa"/>
          </w:tcPr>
          <w:p w14:paraId="2BB15BFB" w14:textId="77777777" w:rsidR="00F146F1" w:rsidRPr="00F146F1" w:rsidRDefault="00F146F1" w:rsidP="00C84D81">
            <w:pPr>
              <w:pStyle w:val="ListParagraph"/>
              <w:ind w:left="0"/>
              <w:contextualSpacing w:val="0"/>
              <w:jc w:val="right"/>
              <w:rPr>
                <w:b/>
                <w:sz w:val="24"/>
              </w:rPr>
            </w:pPr>
            <w:r w:rsidRPr="00F146F1">
              <w:rPr>
                <w:b/>
                <w:sz w:val="24"/>
              </w:rPr>
              <w:t>Total Paid</w:t>
            </w:r>
          </w:p>
        </w:tc>
        <w:tc>
          <w:tcPr>
            <w:tcW w:w="1275" w:type="dxa"/>
          </w:tcPr>
          <w:p w14:paraId="4E226B0C" w14:textId="77777777" w:rsidR="00F146F1" w:rsidRPr="00F146F1" w:rsidRDefault="00137D9E" w:rsidP="00C84D81">
            <w:pPr>
              <w:pStyle w:val="ListParagraph"/>
              <w:ind w:left="0"/>
              <w:contextualSpacing w:val="0"/>
              <w:jc w:val="right"/>
              <w:rPr>
                <w:b/>
                <w:sz w:val="24"/>
              </w:rPr>
            </w:pPr>
            <w:r>
              <w:rPr>
                <w:b/>
                <w:sz w:val="24"/>
              </w:rPr>
              <w:t>£</w:t>
            </w:r>
            <w:r>
              <w:rPr>
                <w:b/>
                <w:sz w:val="24"/>
              </w:rPr>
              <w:fldChar w:fldCharType="begin"/>
            </w:r>
            <w:r>
              <w:rPr>
                <w:b/>
                <w:sz w:val="24"/>
              </w:rPr>
              <w:instrText xml:space="preserve"> =SUM(ABOVE) </w:instrText>
            </w:r>
            <w:r>
              <w:rPr>
                <w:b/>
                <w:sz w:val="24"/>
              </w:rPr>
              <w:fldChar w:fldCharType="separate"/>
            </w:r>
            <w:r>
              <w:rPr>
                <w:b/>
                <w:noProof/>
                <w:sz w:val="24"/>
              </w:rPr>
              <w:t>1,641.02</w:t>
            </w:r>
            <w:r>
              <w:rPr>
                <w:b/>
                <w:sz w:val="24"/>
              </w:rPr>
              <w:fldChar w:fldCharType="end"/>
            </w:r>
          </w:p>
        </w:tc>
      </w:tr>
    </w:tbl>
    <w:p w14:paraId="35574CF2" w14:textId="77777777" w:rsidR="005B0B2A" w:rsidRPr="00137D9E" w:rsidRDefault="005B0B2A" w:rsidP="00F146F1">
      <w:pPr>
        <w:pStyle w:val="ListParagraph"/>
        <w:spacing w:after="0"/>
        <w:ind w:left="357"/>
        <w:contextualSpacing w:val="0"/>
        <w:jc w:val="center"/>
        <w:rPr>
          <w:sz w:val="16"/>
        </w:rPr>
      </w:pPr>
    </w:p>
    <w:p w14:paraId="712FC0B8" w14:textId="77777777" w:rsidR="00137D9E" w:rsidRPr="00137D9E" w:rsidRDefault="00137D9E" w:rsidP="00137D9E">
      <w:pPr>
        <w:pStyle w:val="ListParagraph"/>
        <w:spacing w:after="120" w:line="240" w:lineRule="auto"/>
        <w:ind w:left="357"/>
        <w:contextualSpacing w:val="0"/>
        <w:jc w:val="both"/>
        <w:rPr>
          <w:sz w:val="24"/>
        </w:rPr>
      </w:pPr>
      <w:r>
        <w:rPr>
          <w:b/>
          <w:sz w:val="24"/>
        </w:rPr>
        <w:t>Note 1</w:t>
      </w:r>
      <w:r>
        <w:rPr>
          <w:sz w:val="24"/>
        </w:rPr>
        <w:t>: Peter Hemming has been asked to submit separate invoices for different jobs, but is yet to comply.</w:t>
      </w:r>
    </w:p>
    <w:p w14:paraId="500146C2" w14:textId="77777777" w:rsidR="00F146F1" w:rsidRDefault="00F146F1" w:rsidP="005B0B2A">
      <w:pPr>
        <w:pStyle w:val="ListParagraph"/>
        <w:spacing w:after="120"/>
        <w:ind w:left="357"/>
        <w:contextualSpacing w:val="0"/>
        <w:jc w:val="center"/>
        <w:rPr>
          <w:b/>
          <w:sz w:val="24"/>
        </w:rPr>
      </w:pPr>
      <w:r>
        <w:rPr>
          <w:b/>
          <w:sz w:val="24"/>
        </w:rPr>
        <w:t>Clerk expenses claim, September 2005</w:t>
      </w:r>
    </w:p>
    <w:tbl>
      <w:tblPr>
        <w:tblStyle w:val="TableGrid"/>
        <w:tblW w:w="0" w:type="auto"/>
        <w:tblInd w:w="1980" w:type="dxa"/>
        <w:tblLook w:val="04A0" w:firstRow="1" w:lastRow="0" w:firstColumn="1" w:lastColumn="0" w:noHBand="0" w:noVBand="1"/>
      </w:tblPr>
      <w:tblGrid>
        <w:gridCol w:w="850"/>
        <w:gridCol w:w="4253"/>
        <w:gridCol w:w="850"/>
        <w:gridCol w:w="889"/>
      </w:tblGrid>
      <w:tr w:rsidR="003C71C4" w14:paraId="0AD8A1D5" w14:textId="77777777" w:rsidTr="003C71C4">
        <w:tc>
          <w:tcPr>
            <w:tcW w:w="850" w:type="dxa"/>
            <w:vMerge w:val="restart"/>
          </w:tcPr>
          <w:p w14:paraId="5C045A50" w14:textId="77777777" w:rsidR="003C71C4" w:rsidRDefault="003C71C4" w:rsidP="003C71C4">
            <w:pPr>
              <w:pStyle w:val="ListParagraph"/>
              <w:spacing w:before="120"/>
              <w:ind w:left="0"/>
              <w:contextualSpacing w:val="0"/>
              <w:jc w:val="right"/>
              <w:rPr>
                <w:sz w:val="24"/>
              </w:rPr>
            </w:pPr>
            <w:r>
              <w:rPr>
                <w:sz w:val="24"/>
              </w:rPr>
              <w:t>Travel</w:t>
            </w:r>
          </w:p>
        </w:tc>
        <w:tc>
          <w:tcPr>
            <w:tcW w:w="4253" w:type="dxa"/>
          </w:tcPr>
          <w:p w14:paraId="2E09A719" w14:textId="77777777" w:rsidR="003C71C4" w:rsidRDefault="003C71C4" w:rsidP="00F533C9">
            <w:pPr>
              <w:pStyle w:val="ListParagraph"/>
              <w:ind w:left="0"/>
              <w:contextualSpacing w:val="0"/>
              <w:jc w:val="right"/>
              <w:rPr>
                <w:sz w:val="24"/>
              </w:rPr>
            </w:pPr>
            <w:r>
              <w:rPr>
                <w:sz w:val="24"/>
              </w:rPr>
              <w:t>Notice Boards visit: 28m@45ppm</w:t>
            </w:r>
          </w:p>
        </w:tc>
        <w:tc>
          <w:tcPr>
            <w:tcW w:w="850" w:type="dxa"/>
          </w:tcPr>
          <w:p w14:paraId="435C4379" w14:textId="77777777" w:rsidR="003C71C4" w:rsidRDefault="003C71C4" w:rsidP="00F533C9">
            <w:pPr>
              <w:pStyle w:val="ListParagraph"/>
              <w:ind w:left="0"/>
              <w:contextualSpacing w:val="0"/>
              <w:jc w:val="right"/>
              <w:rPr>
                <w:sz w:val="24"/>
              </w:rPr>
            </w:pPr>
            <w:r>
              <w:rPr>
                <w:sz w:val="24"/>
              </w:rPr>
              <w:t>12.60</w:t>
            </w:r>
          </w:p>
        </w:tc>
        <w:tc>
          <w:tcPr>
            <w:tcW w:w="889" w:type="dxa"/>
          </w:tcPr>
          <w:p w14:paraId="4595472F" w14:textId="77777777" w:rsidR="003C71C4" w:rsidRDefault="003C71C4" w:rsidP="00F533C9">
            <w:pPr>
              <w:pStyle w:val="ListParagraph"/>
              <w:ind w:left="0"/>
              <w:contextualSpacing w:val="0"/>
              <w:jc w:val="right"/>
              <w:rPr>
                <w:sz w:val="24"/>
              </w:rPr>
            </w:pPr>
          </w:p>
        </w:tc>
      </w:tr>
      <w:tr w:rsidR="003C71C4" w14:paraId="5919863A" w14:textId="77777777" w:rsidTr="003C71C4">
        <w:tc>
          <w:tcPr>
            <w:tcW w:w="850" w:type="dxa"/>
            <w:vMerge/>
          </w:tcPr>
          <w:p w14:paraId="33C50DFE" w14:textId="77777777" w:rsidR="003C71C4" w:rsidRDefault="003C71C4" w:rsidP="00F533C9">
            <w:pPr>
              <w:pStyle w:val="ListParagraph"/>
              <w:ind w:left="0"/>
              <w:contextualSpacing w:val="0"/>
              <w:jc w:val="right"/>
              <w:rPr>
                <w:sz w:val="24"/>
              </w:rPr>
            </w:pPr>
          </w:p>
        </w:tc>
        <w:tc>
          <w:tcPr>
            <w:tcW w:w="4253" w:type="dxa"/>
          </w:tcPr>
          <w:p w14:paraId="29B6AA28" w14:textId="77777777" w:rsidR="003C71C4" w:rsidRDefault="003C71C4" w:rsidP="00F533C9">
            <w:pPr>
              <w:pStyle w:val="ListParagraph"/>
              <w:ind w:left="0"/>
              <w:contextualSpacing w:val="0"/>
              <w:jc w:val="right"/>
              <w:rPr>
                <w:sz w:val="24"/>
              </w:rPr>
            </w:pPr>
            <w:r>
              <w:rPr>
                <w:sz w:val="24"/>
              </w:rPr>
              <w:t xml:space="preserve">Post Office visit for Audit: 8m@45ppm </w:t>
            </w:r>
          </w:p>
        </w:tc>
        <w:tc>
          <w:tcPr>
            <w:tcW w:w="850" w:type="dxa"/>
          </w:tcPr>
          <w:p w14:paraId="5FAA950C" w14:textId="77777777" w:rsidR="003C71C4" w:rsidRDefault="003C71C4" w:rsidP="00F533C9">
            <w:pPr>
              <w:pStyle w:val="ListParagraph"/>
              <w:ind w:left="0"/>
              <w:contextualSpacing w:val="0"/>
              <w:jc w:val="right"/>
              <w:rPr>
                <w:sz w:val="24"/>
              </w:rPr>
            </w:pPr>
            <w:r>
              <w:rPr>
                <w:sz w:val="24"/>
              </w:rPr>
              <w:t>3.60</w:t>
            </w:r>
          </w:p>
        </w:tc>
        <w:tc>
          <w:tcPr>
            <w:tcW w:w="889" w:type="dxa"/>
          </w:tcPr>
          <w:p w14:paraId="2E24E95E" w14:textId="77777777" w:rsidR="003C71C4" w:rsidRDefault="003C71C4" w:rsidP="00F533C9">
            <w:pPr>
              <w:pStyle w:val="ListParagraph"/>
              <w:ind w:left="0"/>
              <w:contextualSpacing w:val="0"/>
              <w:jc w:val="right"/>
              <w:rPr>
                <w:sz w:val="24"/>
              </w:rPr>
            </w:pPr>
          </w:p>
        </w:tc>
      </w:tr>
      <w:tr w:rsidR="003C71C4" w14:paraId="2EE01499" w14:textId="77777777" w:rsidTr="003C71C4">
        <w:tc>
          <w:tcPr>
            <w:tcW w:w="5953" w:type="dxa"/>
            <w:gridSpan w:val="3"/>
          </w:tcPr>
          <w:p w14:paraId="433F390F" w14:textId="77777777" w:rsidR="003C71C4" w:rsidRDefault="003C71C4" w:rsidP="00F533C9">
            <w:pPr>
              <w:pStyle w:val="ListParagraph"/>
              <w:ind w:left="0"/>
              <w:contextualSpacing w:val="0"/>
              <w:jc w:val="right"/>
              <w:rPr>
                <w:sz w:val="24"/>
              </w:rPr>
            </w:pPr>
            <w:r>
              <w:rPr>
                <w:sz w:val="24"/>
              </w:rPr>
              <w:t>Travel claim subtotal</w:t>
            </w:r>
          </w:p>
        </w:tc>
        <w:tc>
          <w:tcPr>
            <w:tcW w:w="889" w:type="dxa"/>
          </w:tcPr>
          <w:p w14:paraId="6B7CD40E" w14:textId="77777777" w:rsidR="003C71C4" w:rsidRDefault="003C71C4" w:rsidP="00F533C9">
            <w:pPr>
              <w:pStyle w:val="ListParagraph"/>
              <w:ind w:left="0"/>
              <w:contextualSpacing w:val="0"/>
              <w:jc w:val="right"/>
              <w:rPr>
                <w:sz w:val="24"/>
              </w:rPr>
            </w:pPr>
            <w:r>
              <w:rPr>
                <w:sz w:val="24"/>
              </w:rPr>
              <w:t>16.20</w:t>
            </w:r>
          </w:p>
        </w:tc>
      </w:tr>
      <w:tr w:rsidR="003C71C4" w14:paraId="631FB06A" w14:textId="77777777" w:rsidTr="003C71C4">
        <w:tc>
          <w:tcPr>
            <w:tcW w:w="5953" w:type="dxa"/>
            <w:gridSpan w:val="3"/>
          </w:tcPr>
          <w:p w14:paraId="658300A1" w14:textId="77777777" w:rsidR="003C71C4" w:rsidRDefault="003C71C4" w:rsidP="00F533C9">
            <w:pPr>
              <w:pStyle w:val="ListParagraph"/>
              <w:ind w:left="0"/>
              <w:contextualSpacing w:val="0"/>
              <w:jc w:val="right"/>
              <w:rPr>
                <w:sz w:val="24"/>
              </w:rPr>
            </w:pPr>
            <w:r>
              <w:rPr>
                <w:sz w:val="24"/>
              </w:rPr>
              <w:t>Postage (tracked/next day)</w:t>
            </w:r>
          </w:p>
        </w:tc>
        <w:tc>
          <w:tcPr>
            <w:tcW w:w="889" w:type="dxa"/>
          </w:tcPr>
          <w:p w14:paraId="6DBC1287" w14:textId="77777777" w:rsidR="003C71C4" w:rsidRDefault="003C71C4" w:rsidP="00F533C9">
            <w:pPr>
              <w:pStyle w:val="ListParagraph"/>
              <w:ind w:left="0"/>
              <w:contextualSpacing w:val="0"/>
              <w:jc w:val="right"/>
              <w:rPr>
                <w:sz w:val="24"/>
              </w:rPr>
            </w:pPr>
            <w:r>
              <w:rPr>
                <w:sz w:val="24"/>
              </w:rPr>
              <w:t>14.04</w:t>
            </w:r>
          </w:p>
        </w:tc>
      </w:tr>
      <w:tr w:rsidR="003C71C4" w:rsidRPr="003C71C4" w14:paraId="78399F59" w14:textId="77777777" w:rsidTr="003C71C4">
        <w:tc>
          <w:tcPr>
            <w:tcW w:w="5953" w:type="dxa"/>
            <w:gridSpan w:val="3"/>
          </w:tcPr>
          <w:p w14:paraId="51BFB796" w14:textId="77777777" w:rsidR="003C71C4" w:rsidRPr="003C71C4" w:rsidRDefault="003C71C4" w:rsidP="00F533C9">
            <w:pPr>
              <w:pStyle w:val="ListParagraph"/>
              <w:ind w:left="0"/>
              <w:contextualSpacing w:val="0"/>
              <w:jc w:val="right"/>
              <w:rPr>
                <w:b/>
                <w:sz w:val="24"/>
              </w:rPr>
            </w:pPr>
            <w:r w:rsidRPr="003C71C4">
              <w:rPr>
                <w:b/>
                <w:sz w:val="24"/>
              </w:rPr>
              <w:t>Total expenses claim</w:t>
            </w:r>
          </w:p>
        </w:tc>
        <w:tc>
          <w:tcPr>
            <w:tcW w:w="889" w:type="dxa"/>
          </w:tcPr>
          <w:p w14:paraId="42F2D09B" w14:textId="77777777" w:rsidR="003C71C4" w:rsidRPr="003C71C4" w:rsidRDefault="003C71C4" w:rsidP="00F533C9">
            <w:pPr>
              <w:pStyle w:val="ListParagraph"/>
              <w:ind w:left="0"/>
              <w:contextualSpacing w:val="0"/>
              <w:jc w:val="right"/>
              <w:rPr>
                <w:b/>
                <w:sz w:val="24"/>
              </w:rPr>
            </w:pPr>
            <w:r w:rsidRPr="003C71C4">
              <w:rPr>
                <w:b/>
                <w:sz w:val="24"/>
              </w:rPr>
              <w:t>£30.25</w:t>
            </w:r>
          </w:p>
        </w:tc>
      </w:tr>
    </w:tbl>
    <w:p w14:paraId="55A31FC1" w14:textId="77777777" w:rsidR="00F146F1" w:rsidRDefault="00F146F1" w:rsidP="005B0B2A">
      <w:pPr>
        <w:pStyle w:val="ListParagraph"/>
        <w:spacing w:after="120"/>
        <w:ind w:left="357"/>
        <w:contextualSpacing w:val="0"/>
        <w:jc w:val="center"/>
        <w:rPr>
          <w:sz w:val="24"/>
        </w:rPr>
      </w:pPr>
    </w:p>
    <w:p w14:paraId="6E0603DB" w14:textId="77777777" w:rsidR="003C71C4" w:rsidRDefault="003C71C4" w:rsidP="005B0B2A">
      <w:pPr>
        <w:pStyle w:val="ListParagraph"/>
        <w:spacing w:after="120"/>
        <w:ind w:left="357"/>
        <w:contextualSpacing w:val="0"/>
        <w:jc w:val="center"/>
        <w:rPr>
          <w:b/>
          <w:sz w:val="24"/>
        </w:rPr>
      </w:pPr>
      <w:r>
        <w:rPr>
          <w:b/>
          <w:sz w:val="24"/>
        </w:rPr>
        <w:t>Council Bank Balances as of 30/09/25</w:t>
      </w:r>
    </w:p>
    <w:tbl>
      <w:tblPr>
        <w:tblStyle w:val="TableGrid"/>
        <w:tblW w:w="0" w:type="auto"/>
        <w:tblInd w:w="1980" w:type="dxa"/>
        <w:tblLook w:val="04A0" w:firstRow="1" w:lastRow="0" w:firstColumn="1" w:lastColumn="0" w:noHBand="0" w:noVBand="1"/>
      </w:tblPr>
      <w:tblGrid>
        <w:gridCol w:w="4536"/>
        <w:gridCol w:w="1417"/>
      </w:tblGrid>
      <w:tr w:rsidR="00137D9E" w:rsidRPr="00F1466C" w14:paraId="24267A65" w14:textId="77777777" w:rsidTr="00F1466C">
        <w:tc>
          <w:tcPr>
            <w:tcW w:w="4536" w:type="dxa"/>
          </w:tcPr>
          <w:p w14:paraId="77CED31B" w14:textId="77777777" w:rsidR="00137D9E" w:rsidRPr="00F1466C" w:rsidRDefault="00F1466C" w:rsidP="00137D9E">
            <w:pPr>
              <w:pStyle w:val="ListParagraph"/>
              <w:ind w:left="0"/>
              <w:contextualSpacing w:val="0"/>
              <w:jc w:val="right"/>
              <w:rPr>
                <w:sz w:val="24"/>
              </w:rPr>
            </w:pPr>
            <w:r w:rsidRPr="00F1466C">
              <w:rPr>
                <w:sz w:val="24"/>
              </w:rPr>
              <w:t>HSBC: 80649325</w:t>
            </w:r>
          </w:p>
        </w:tc>
        <w:tc>
          <w:tcPr>
            <w:tcW w:w="1417" w:type="dxa"/>
          </w:tcPr>
          <w:p w14:paraId="54859809" w14:textId="77777777" w:rsidR="00137D9E" w:rsidRPr="00F1466C" w:rsidRDefault="00F1466C" w:rsidP="00137D9E">
            <w:pPr>
              <w:pStyle w:val="ListParagraph"/>
              <w:ind w:left="0"/>
              <w:contextualSpacing w:val="0"/>
              <w:jc w:val="right"/>
              <w:rPr>
                <w:sz w:val="24"/>
              </w:rPr>
            </w:pPr>
            <w:r>
              <w:rPr>
                <w:sz w:val="24"/>
              </w:rPr>
              <w:t>0.00</w:t>
            </w:r>
          </w:p>
        </w:tc>
      </w:tr>
      <w:tr w:rsidR="00137D9E" w:rsidRPr="00F1466C" w14:paraId="477F1C96" w14:textId="77777777" w:rsidTr="00F1466C">
        <w:tc>
          <w:tcPr>
            <w:tcW w:w="4536" w:type="dxa"/>
          </w:tcPr>
          <w:p w14:paraId="73324875" w14:textId="77777777" w:rsidR="00137D9E" w:rsidRPr="00F1466C" w:rsidRDefault="00F1466C" w:rsidP="00137D9E">
            <w:pPr>
              <w:pStyle w:val="ListParagraph"/>
              <w:ind w:left="0"/>
              <w:contextualSpacing w:val="0"/>
              <w:jc w:val="right"/>
              <w:rPr>
                <w:sz w:val="24"/>
              </w:rPr>
            </w:pPr>
            <w:r>
              <w:rPr>
                <w:sz w:val="24"/>
              </w:rPr>
              <w:t>HSBC: 61365479</w:t>
            </w:r>
          </w:p>
        </w:tc>
        <w:tc>
          <w:tcPr>
            <w:tcW w:w="1417" w:type="dxa"/>
          </w:tcPr>
          <w:p w14:paraId="6B12B38D" w14:textId="77777777" w:rsidR="00137D9E" w:rsidRPr="00F1466C" w:rsidRDefault="00F1466C" w:rsidP="00137D9E">
            <w:pPr>
              <w:pStyle w:val="ListParagraph"/>
              <w:ind w:left="0"/>
              <w:contextualSpacing w:val="0"/>
              <w:jc w:val="right"/>
              <w:rPr>
                <w:sz w:val="24"/>
              </w:rPr>
            </w:pPr>
            <w:r>
              <w:rPr>
                <w:sz w:val="24"/>
              </w:rPr>
              <w:t>0.00</w:t>
            </w:r>
          </w:p>
        </w:tc>
      </w:tr>
      <w:tr w:rsidR="00137D9E" w:rsidRPr="00F1466C" w14:paraId="66421795" w14:textId="77777777" w:rsidTr="00F1466C">
        <w:tc>
          <w:tcPr>
            <w:tcW w:w="4536" w:type="dxa"/>
          </w:tcPr>
          <w:p w14:paraId="727883C6" w14:textId="77777777" w:rsidR="00137D9E" w:rsidRPr="00F1466C" w:rsidRDefault="00F1466C" w:rsidP="00137D9E">
            <w:pPr>
              <w:pStyle w:val="ListParagraph"/>
              <w:ind w:left="0"/>
              <w:contextualSpacing w:val="0"/>
              <w:jc w:val="right"/>
              <w:rPr>
                <w:sz w:val="24"/>
              </w:rPr>
            </w:pPr>
            <w:r>
              <w:rPr>
                <w:sz w:val="24"/>
              </w:rPr>
              <w:t>Unity Trust</w:t>
            </w:r>
          </w:p>
        </w:tc>
        <w:tc>
          <w:tcPr>
            <w:tcW w:w="1417" w:type="dxa"/>
          </w:tcPr>
          <w:p w14:paraId="1464489B" w14:textId="77777777" w:rsidR="00137D9E" w:rsidRPr="00F1466C" w:rsidRDefault="00F1466C" w:rsidP="00137D9E">
            <w:pPr>
              <w:pStyle w:val="ListParagraph"/>
              <w:ind w:left="0"/>
              <w:contextualSpacing w:val="0"/>
              <w:jc w:val="right"/>
              <w:rPr>
                <w:sz w:val="24"/>
              </w:rPr>
            </w:pPr>
            <w:r>
              <w:rPr>
                <w:sz w:val="24"/>
              </w:rPr>
              <w:t>25,272.72</w:t>
            </w:r>
          </w:p>
        </w:tc>
      </w:tr>
      <w:tr w:rsidR="00137D9E" w:rsidRPr="00F1466C" w14:paraId="264F3565" w14:textId="77777777" w:rsidTr="00F1466C">
        <w:tc>
          <w:tcPr>
            <w:tcW w:w="4536" w:type="dxa"/>
          </w:tcPr>
          <w:p w14:paraId="108F8E97" w14:textId="77777777" w:rsidR="00137D9E" w:rsidRPr="00F1466C" w:rsidRDefault="00F1466C" w:rsidP="00137D9E">
            <w:pPr>
              <w:pStyle w:val="ListParagraph"/>
              <w:ind w:left="0"/>
              <w:contextualSpacing w:val="0"/>
              <w:jc w:val="right"/>
              <w:rPr>
                <w:b/>
                <w:sz w:val="24"/>
              </w:rPr>
            </w:pPr>
            <w:r w:rsidRPr="00F1466C">
              <w:rPr>
                <w:b/>
                <w:sz w:val="24"/>
              </w:rPr>
              <w:t>Total cash at bank</w:t>
            </w:r>
          </w:p>
        </w:tc>
        <w:tc>
          <w:tcPr>
            <w:tcW w:w="1417" w:type="dxa"/>
          </w:tcPr>
          <w:p w14:paraId="6E5DFA10" w14:textId="77777777" w:rsidR="00137D9E" w:rsidRPr="00F1466C" w:rsidRDefault="00F1466C" w:rsidP="00137D9E">
            <w:pPr>
              <w:pStyle w:val="ListParagraph"/>
              <w:ind w:left="0"/>
              <w:contextualSpacing w:val="0"/>
              <w:jc w:val="right"/>
              <w:rPr>
                <w:b/>
                <w:sz w:val="24"/>
              </w:rPr>
            </w:pPr>
            <w:r w:rsidRPr="00F1466C">
              <w:rPr>
                <w:b/>
                <w:sz w:val="24"/>
              </w:rPr>
              <w:t>£25,272.72</w:t>
            </w:r>
          </w:p>
        </w:tc>
      </w:tr>
    </w:tbl>
    <w:p w14:paraId="47C027A7" w14:textId="77777777" w:rsidR="003C71C4" w:rsidRPr="00C84D81" w:rsidRDefault="00C84D81" w:rsidP="00C84D81">
      <w:pPr>
        <w:pStyle w:val="ListParagraph"/>
        <w:spacing w:before="120" w:after="240" w:line="240" w:lineRule="auto"/>
        <w:ind w:left="357"/>
        <w:contextualSpacing w:val="0"/>
        <w:jc w:val="both"/>
        <w:rPr>
          <w:sz w:val="24"/>
        </w:rPr>
      </w:pPr>
      <w:r>
        <w:rPr>
          <w:sz w:val="24"/>
        </w:rPr>
        <w:t>The Council noted the payments made and the bank balance; and agreed unanimously to pay the clerk’s expenses claim.</w:t>
      </w:r>
    </w:p>
    <w:p w14:paraId="31BE01D8" w14:textId="77777777" w:rsidR="005B0B2A" w:rsidRPr="00905CB2" w:rsidRDefault="005B0B2A" w:rsidP="00674829">
      <w:pPr>
        <w:pStyle w:val="ListParagraph"/>
        <w:numPr>
          <w:ilvl w:val="0"/>
          <w:numId w:val="1"/>
        </w:numPr>
        <w:spacing w:after="120"/>
        <w:ind w:left="357" w:hanging="357"/>
        <w:contextualSpacing w:val="0"/>
        <w:jc w:val="both"/>
        <w:rPr>
          <w:b/>
          <w:sz w:val="24"/>
        </w:rPr>
      </w:pPr>
      <w:r w:rsidRPr="005B0B2A">
        <w:rPr>
          <w:b/>
          <w:sz w:val="24"/>
        </w:rPr>
        <w:t>Grit Bins</w:t>
      </w:r>
      <w:r>
        <w:rPr>
          <w:sz w:val="24"/>
        </w:rPr>
        <w:t>:</w:t>
      </w:r>
      <w:r w:rsidR="00905CB2">
        <w:rPr>
          <w:sz w:val="24"/>
        </w:rPr>
        <w:t xml:space="preserve"> </w:t>
      </w:r>
      <w:r w:rsidR="00905CB2">
        <w:rPr>
          <w:i/>
          <w:sz w:val="24"/>
        </w:rPr>
        <w:t>(see minute 4a above).</w:t>
      </w:r>
    </w:p>
    <w:p w14:paraId="61597C94" w14:textId="77777777" w:rsidR="00905CB2" w:rsidRPr="00905CB2" w:rsidRDefault="00905CB2" w:rsidP="00C84D81">
      <w:pPr>
        <w:spacing w:after="0"/>
        <w:jc w:val="center"/>
        <w:rPr>
          <w:sz w:val="24"/>
        </w:rPr>
      </w:pPr>
      <w:r w:rsidRPr="00905CB2">
        <w:rPr>
          <w:sz w:val="24"/>
        </w:rPr>
        <w:t>-------------------- end minutes --------------------</w:t>
      </w:r>
    </w:p>
    <w:p w14:paraId="410D340D" w14:textId="77777777" w:rsidR="00905CB2" w:rsidRDefault="00C84D81" w:rsidP="00C84D81">
      <w:pPr>
        <w:spacing w:after="120" w:line="240" w:lineRule="auto"/>
        <w:jc w:val="both"/>
        <w:rPr>
          <w:sz w:val="24"/>
        </w:rPr>
      </w:pPr>
      <w:r>
        <w:rPr>
          <w:b/>
          <w:sz w:val="24"/>
        </w:rPr>
        <w:t>Post-script</w:t>
      </w:r>
    </w:p>
    <w:p w14:paraId="32929AFC" w14:textId="77777777" w:rsidR="00C84D81" w:rsidRPr="00C84D81" w:rsidRDefault="00C84D81" w:rsidP="00C84D81">
      <w:pPr>
        <w:spacing w:after="120" w:line="240" w:lineRule="auto"/>
        <w:jc w:val="both"/>
        <w:rPr>
          <w:sz w:val="24"/>
        </w:rPr>
      </w:pPr>
      <w:r>
        <w:rPr>
          <w:sz w:val="24"/>
        </w:rPr>
        <w:t>In view of the fairly lengthy period of sick leave from his main employment which the clerk has had to take, Cllr Simpson was asked to discuss with the clerk whether we needed to initiate our own check on whether the clerk could continue to fulfil all of his current duties.</w:t>
      </w:r>
    </w:p>
    <w:p w14:paraId="3D507B3B" w14:textId="77777777" w:rsidR="00674829" w:rsidRPr="00674829" w:rsidRDefault="00674829" w:rsidP="00674829">
      <w:pPr>
        <w:jc w:val="center"/>
        <w:rPr>
          <w:b/>
          <w:sz w:val="26"/>
        </w:rPr>
      </w:pPr>
    </w:p>
    <w:sectPr w:rsidR="00674829" w:rsidRPr="00674829" w:rsidSect="00674829">
      <w:footerReference w:type="default" r:id="rId7"/>
      <w:pgSz w:w="11906" w:h="16838" w:code="9"/>
      <w:pgMar w:top="851" w:right="964" w:bottom="1418" w:left="1361"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664E73" w14:textId="77777777" w:rsidR="00C630AC" w:rsidRDefault="00C630AC" w:rsidP="00905CB2">
      <w:pPr>
        <w:spacing w:after="0" w:line="240" w:lineRule="auto"/>
      </w:pPr>
      <w:r>
        <w:separator/>
      </w:r>
    </w:p>
  </w:endnote>
  <w:endnote w:type="continuationSeparator" w:id="0">
    <w:p w14:paraId="3821FDAF" w14:textId="77777777" w:rsidR="00C630AC" w:rsidRDefault="00C630AC" w:rsidP="00905C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6050734"/>
      <w:docPartObj>
        <w:docPartGallery w:val="Page Numbers (Bottom of Page)"/>
        <w:docPartUnique/>
      </w:docPartObj>
    </w:sdtPr>
    <w:sdtEndPr>
      <w:rPr>
        <w:noProof/>
      </w:rPr>
    </w:sdtEndPr>
    <w:sdtContent>
      <w:p w14:paraId="2CB42CD1" w14:textId="77777777" w:rsidR="00E03F80" w:rsidRDefault="00E03F80">
        <w:pPr>
          <w:pStyle w:val="Footer"/>
          <w:jc w:val="right"/>
          <w:rPr>
            <w:noProof/>
          </w:rPr>
        </w:pPr>
        <w:r>
          <w:fldChar w:fldCharType="begin"/>
        </w:r>
        <w:r>
          <w:instrText xml:space="preserve"> PAGE   \* MERGEFORMAT </w:instrText>
        </w:r>
        <w:r>
          <w:fldChar w:fldCharType="separate"/>
        </w:r>
        <w:r w:rsidR="00A36B44">
          <w:rPr>
            <w:noProof/>
          </w:rPr>
          <w:t>2</w:t>
        </w:r>
        <w:r>
          <w:rPr>
            <w:noProof/>
          </w:rPr>
          <w:fldChar w:fldCharType="end"/>
        </w:r>
      </w:p>
      <w:p w14:paraId="17281A21" w14:textId="77777777" w:rsidR="00E03F80" w:rsidRDefault="00E03F80" w:rsidP="00905CB2">
        <w:pPr>
          <w:pStyle w:val="Footer"/>
          <w:jc w:val="center"/>
        </w:pPr>
        <w:r>
          <w:rPr>
            <w:noProof/>
            <w:sz w:val="18"/>
          </w:rPr>
          <w:t>Minutes: Faenor Community Council Meeting, 15</w:t>
        </w:r>
        <w:r w:rsidRPr="00905CB2">
          <w:rPr>
            <w:noProof/>
            <w:sz w:val="18"/>
            <w:vertAlign w:val="superscript"/>
          </w:rPr>
          <w:t>th</w:t>
        </w:r>
        <w:r>
          <w:rPr>
            <w:noProof/>
            <w:sz w:val="18"/>
          </w:rPr>
          <w:t xml:space="preserve"> September 2025</w:t>
        </w:r>
      </w:p>
    </w:sdtContent>
  </w:sdt>
  <w:p w14:paraId="787F3369" w14:textId="77777777" w:rsidR="00E03F80" w:rsidRDefault="00E03F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7D5FE7" w14:textId="77777777" w:rsidR="00C630AC" w:rsidRDefault="00C630AC" w:rsidP="00905CB2">
      <w:pPr>
        <w:spacing w:after="0" w:line="240" w:lineRule="auto"/>
      </w:pPr>
      <w:r>
        <w:separator/>
      </w:r>
    </w:p>
  </w:footnote>
  <w:footnote w:type="continuationSeparator" w:id="0">
    <w:p w14:paraId="1AB75175" w14:textId="77777777" w:rsidR="00C630AC" w:rsidRDefault="00C630AC" w:rsidP="00905C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C1E73"/>
    <w:multiLevelType w:val="hybridMultilevel"/>
    <w:tmpl w:val="288A8A50"/>
    <w:lvl w:ilvl="0" w:tplc="21D097D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06060E"/>
    <w:multiLevelType w:val="hybridMultilevel"/>
    <w:tmpl w:val="E514D264"/>
    <w:lvl w:ilvl="0" w:tplc="08090017">
      <w:start w:val="1"/>
      <w:numFmt w:val="lowerLetter"/>
      <w:lvlText w:val="%1)"/>
      <w:lvlJc w:val="left"/>
      <w:pPr>
        <w:ind w:left="1077" w:hanging="360"/>
      </w:p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2" w15:restartNumberingAfterBreak="0">
    <w:nsid w:val="583C40FA"/>
    <w:multiLevelType w:val="hybridMultilevel"/>
    <w:tmpl w:val="F52898D4"/>
    <w:lvl w:ilvl="0" w:tplc="CCDEE01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59906586">
    <w:abstractNumId w:val="0"/>
  </w:num>
  <w:num w:numId="2" w16cid:durableId="1782919374">
    <w:abstractNumId w:val="1"/>
  </w:num>
  <w:num w:numId="3" w16cid:durableId="10380443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4829"/>
    <w:rsid w:val="00073FCF"/>
    <w:rsid w:val="00137D9E"/>
    <w:rsid w:val="002C654E"/>
    <w:rsid w:val="003C71C4"/>
    <w:rsid w:val="004849C9"/>
    <w:rsid w:val="00502320"/>
    <w:rsid w:val="005679C5"/>
    <w:rsid w:val="005B0B2A"/>
    <w:rsid w:val="00674829"/>
    <w:rsid w:val="00694034"/>
    <w:rsid w:val="007500A1"/>
    <w:rsid w:val="008044D6"/>
    <w:rsid w:val="008519E0"/>
    <w:rsid w:val="008861E1"/>
    <w:rsid w:val="00905CB2"/>
    <w:rsid w:val="009E6DBE"/>
    <w:rsid w:val="00A36B44"/>
    <w:rsid w:val="00A87888"/>
    <w:rsid w:val="00C630AC"/>
    <w:rsid w:val="00C84D81"/>
    <w:rsid w:val="00DD559D"/>
    <w:rsid w:val="00E03F80"/>
    <w:rsid w:val="00F1466C"/>
    <w:rsid w:val="00F146F1"/>
    <w:rsid w:val="00F4630B"/>
    <w:rsid w:val="00F533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78E61"/>
  <w15:chartTrackingRefBased/>
  <w15:docId w15:val="{39B8B6B9-0564-4DA1-AF6D-0163DC9E0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748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674829"/>
    <w:pPr>
      <w:ind w:left="720"/>
      <w:contextualSpacing/>
    </w:pPr>
  </w:style>
  <w:style w:type="paragraph" w:styleId="Header">
    <w:name w:val="header"/>
    <w:basedOn w:val="Normal"/>
    <w:link w:val="HeaderChar"/>
    <w:uiPriority w:val="99"/>
    <w:unhideWhenUsed/>
    <w:rsid w:val="00905C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5CB2"/>
  </w:style>
  <w:style w:type="paragraph" w:styleId="Footer">
    <w:name w:val="footer"/>
    <w:basedOn w:val="Normal"/>
    <w:link w:val="FooterChar"/>
    <w:uiPriority w:val="99"/>
    <w:unhideWhenUsed/>
    <w:rsid w:val="00905C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5C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680</Words>
  <Characters>3876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dc:creator>
  <cp:keywords/>
  <dc:description/>
  <cp:lastModifiedBy>Duncan Tibbit</cp:lastModifiedBy>
  <cp:revision>2</cp:revision>
  <cp:lastPrinted>2025-10-15T11:04:00Z</cp:lastPrinted>
  <dcterms:created xsi:type="dcterms:W3CDTF">2025-11-19T10:31:00Z</dcterms:created>
  <dcterms:modified xsi:type="dcterms:W3CDTF">2025-11-19T10:31:00Z</dcterms:modified>
</cp:coreProperties>
</file>